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1751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《中国全科医学》论文投稿单位介绍信与版权转让协议</w:t>
      </w:r>
    </w:p>
    <w:tbl>
      <w:tblPr>
        <w:tblStyle w:val="4"/>
        <w:tblW w:w="498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28" w:type="dxa"/>
          <w:left w:w="108" w:type="dxa"/>
          <w:bottom w:w="28" w:type="dxa"/>
          <w:right w:w="108" w:type="dxa"/>
        </w:tblCellMar>
      </w:tblPr>
      <w:tblGrid>
        <w:gridCol w:w="1536"/>
        <w:gridCol w:w="746"/>
        <w:gridCol w:w="529"/>
        <w:gridCol w:w="1754"/>
        <w:gridCol w:w="551"/>
        <w:gridCol w:w="1249"/>
        <w:gridCol w:w="485"/>
        <w:gridCol w:w="2295"/>
      </w:tblGrid>
      <w:tr w14:paraId="6CCB4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5000" w:type="pct"/>
            <w:gridSpan w:val="8"/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4CBA159">
            <w:pPr>
              <w:rPr>
                <w:b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4"/>
                <w:szCs w:val="24"/>
              </w:rPr>
              <w:t>论文题目</w:t>
            </w:r>
            <w:r>
              <w:rPr>
                <w:rFonts w:hint="eastAsia"/>
                <w:b w:val="0"/>
                <w:bCs w:val="0"/>
                <w:sz w:val="24"/>
                <w:szCs w:val="24"/>
              </w:rPr>
              <w:t>：</w:t>
            </w:r>
          </w:p>
        </w:tc>
      </w:tr>
      <w:tr w14:paraId="49D4D1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40" w:type="pct"/>
            <w:vMerge w:val="restart"/>
            <w:shd w:val="clear" w:color="auto" w:fill="auto"/>
            <w:vAlign w:val="center"/>
          </w:tcPr>
          <w:p w14:paraId="4B97B8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ascii="仿宋" w:hAnsi="仿宋" w:eastAsia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4"/>
                <w:szCs w:val="24"/>
              </w:rPr>
              <w:t>第一作者</w:t>
            </w:r>
          </w:p>
        </w:tc>
        <w:tc>
          <w:tcPr>
            <w:tcW w:w="697" w:type="pct"/>
            <w:gridSpan w:val="2"/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2FDE2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姓名</w:t>
            </w:r>
          </w:p>
        </w:tc>
        <w:tc>
          <w:tcPr>
            <w:tcW w:w="1260" w:type="pct"/>
            <w:gridSpan w:val="2"/>
            <w:shd w:val="clear" w:color="auto" w:fill="auto"/>
            <w:tcMar>
              <w:top w:w="0" w:type="dxa"/>
              <w:bottom w:w="0" w:type="dxa"/>
            </w:tcMar>
            <w:vAlign w:val="center"/>
          </w:tcPr>
          <w:p w14:paraId="789C88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2" w:type="pct"/>
            <w:shd w:val="clear" w:color="auto" w:fill="auto"/>
            <w:tcMar>
              <w:top w:w="0" w:type="dxa"/>
              <w:bottom w:w="0" w:type="dxa"/>
            </w:tcMar>
            <w:vAlign w:val="center"/>
          </w:tcPr>
          <w:p w14:paraId="626FAA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ascii="仿宋" w:hAnsi="仿宋" w:eastAsia="仿宋"/>
                <w:sz w:val="21"/>
                <w:szCs w:val="21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联系电话</w:t>
            </w:r>
          </w:p>
        </w:tc>
        <w:tc>
          <w:tcPr>
            <w:tcW w:w="1518" w:type="pct"/>
            <w:gridSpan w:val="2"/>
            <w:shd w:val="clear" w:color="auto" w:fill="auto"/>
            <w:tcMar>
              <w:top w:w="0" w:type="dxa"/>
              <w:bottom w:w="0" w:type="dxa"/>
            </w:tcMar>
            <w:vAlign w:val="center"/>
          </w:tcPr>
          <w:p w14:paraId="2A3B9C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rPr>
                <w:b/>
                <w:bCs/>
                <w:sz w:val="21"/>
                <w:szCs w:val="21"/>
              </w:rPr>
            </w:pPr>
          </w:p>
        </w:tc>
      </w:tr>
      <w:tr w14:paraId="3D3F51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40" w:type="pct"/>
            <w:vMerge w:val="continue"/>
            <w:shd w:val="clear" w:color="auto" w:fill="auto"/>
          </w:tcPr>
          <w:p w14:paraId="2A2C35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ascii="仿宋" w:hAnsi="仿宋" w:eastAsia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697" w:type="pct"/>
            <w:gridSpan w:val="2"/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A0966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单位</w:t>
            </w:r>
          </w:p>
        </w:tc>
        <w:tc>
          <w:tcPr>
            <w:tcW w:w="3461" w:type="pct"/>
            <w:gridSpan w:val="5"/>
            <w:shd w:val="clear" w:color="auto" w:fill="auto"/>
            <w:tcMar>
              <w:top w:w="0" w:type="dxa"/>
              <w:bottom w:w="0" w:type="dxa"/>
            </w:tcMar>
            <w:vAlign w:val="center"/>
          </w:tcPr>
          <w:p w14:paraId="696753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rPr>
                <w:sz w:val="21"/>
                <w:szCs w:val="21"/>
              </w:rPr>
            </w:pPr>
          </w:p>
        </w:tc>
      </w:tr>
      <w:tr w14:paraId="57A3EE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840" w:type="pct"/>
            <w:vMerge w:val="restart"/>
            <w:shd w:val="clear" w:color="auto" w:fill="auto"/>
            <w:vAlign w:val="center"/>
          </w:tcPr>
          <w:p w14:paraId="1F5E4F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ascii="仿宋" w:hAnsi="仿宋" w:eastAsia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4"/>
                <w:szCs w:val="24"/>
              </w:rPr>
              <w:t>通信作者</w:t>
            </w:r>
          </w:p>
        </w:tc>
        <w:tc>
          <w:tcPr>
            <w:tcW w:w="697" w:type="pct"/>
            <w:gridSpan w:val="2"/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9B707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姓名</w:t>
            </w:r>
          </w:p>
        </w:tc>
        <w:tc>
          <w:tcPr>
            <w:tcW w:w="1260" w:type="pct"/>
            <w:gridSpan w:val="2"/>
            <w:shd w:val="clear" w:color="auto" w:fill="auto"/>
            <w:tcMar>
              <w:top w:w="0" w:type="dxa"/>
              <w:bottom w:w="0" w:type="dxa"/>
            </w:tcMar>
            <w:vAlign w:val="center"/>
          </w:tcPr>
          <w:p w14:paraId="3CA5EF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2" w:type="pct"/>
            <w:shd w:val="clear" w:color="auto" w:fill="auto"/>
            <w:tcMar>
              <w:top w:w="0" w:type="dxa"/>
              <w:bottom w:w="0" w:type="dxa"/>
            </w:tcMar>
            <w:vAlign w:val="center"/>
          </w:tcPr>
          <w:p w14:paraId="0C4C59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ascii="仿宋" w:hAnsi="仿宋" w:eastAsia="仿宋"/>
                <w:sz w:val="21"/>
                <w:szCs w:val="21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联系电话</w:t>
            </w:r>
          </w:p>
        </w:tc>
        <w:tc>
          <w:tcPr>
            <w:tcW w:w="1518" w:type="pct"/>
            <w:gridSpan w:val="2"/>
            <w:shd w:val="clear" w:color="auto" w:fill="auto"/>
            <w:tcMar>
              <w:top w:w="0" w:type="dxa"/>
              <w:bottom w:w="0" w:type="dxa"/>
            </w:tcMar>
            <w:vAlign w:val="center"/>
          </w:tcPr>
          <w:p w14:paraId="756BC5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rPr>
                <w:b/>
                <w:bCs/>
                <w:sz w:val="21"/>
                <w:szCs w:val="21"/>
              </w:rPr>
            </w:pPr>
          </w:p>
        </w:tc>
      </w:tr>
      <w:tr w14:paraId="44B91E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40" w:type="pct"/>
            <w:vMerge w:val="continue"/>
            <w:shd w:val="clear" w:color="auto" w:fill="auto"/>
          </w:tcPr>
          <w:p w14:paraId="68105B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ascii="仿宋" w:hAnsi="仿宋" w:eastAsia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697" w:type="pct"/>
            <w:gridSpan w:val="2"/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60EFB9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单位</w:t>
            </w:r>
          </w:p>
        </w:tc>
        <w:tc>
          <w:tcPr>
            <w:tcW w:w="3461" w:type="pct"/>
            <w:gridSpan w:val="5"/>
            <w:shd w:val="clear" w:color="auto" w:fill="auto"/>
            <w:tcMar>
              <w:top w:w="0" w:type="dxa"/>
              <w:bottom w:w="0" w:type="dxa"/>
            </w:tcMar>
            <w:vAlign w:val="center"/>
          </w:tcPr>
          <w:p w14:paraId="1F5C25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rPr>
                <w:b/>
                <w:bCs/>
                <w:sz w:val="21"/>
                <w:szCs w:val="21"/>
              </w:rPr>
            </w:pPr>
          </w:p>
        </w:tc>
      </w:tr>
      <w:tr w14:paraId="6E09D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40" w:type="pct"/>
            <w:vMerge w:val="restart"/>
            <w:shd w:val="clear" w:color="auto" w:fill="auto"/>
            <w:vAlign w:val="center"/>
          </w:tcPr>
          <w:p w14:paraId="26F532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ascii="仿宋" w:hAnsi="仿宋" w:eastAsia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4"/>
                <w:szCs w:val="24"/>
              </w:rPr>
              <w:t>伦理审批</w:t>
            </w:r>
          </w:p>
        </w:tc>
        <w:tc>
          <w:tcPr>
            <w:tcW w:w="697" w:type="pct"/>
            <w:gridSpan w:val="2"/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5C62A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ascii="仿宋" w:hAnsi="仿宋" w:eastAsia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审批机构</w:t>
            </w:r>
          </w:p>
        </w:tc>
        <w:tc>
          <w:tcPr>
            <w:tcW w:w="1943" w:type="pct"/>
            <w:gridSpan w:val="3"/>
            <w:shd w:val="clear" w:color="auto" w:fill="auto"/>
            <w:tcMar>
              <w:top w:w="0" w:type="dxa"/>
              <w:bottom w:w="0" w:type="dxa"/>
            </w:tcMar>
            <w:vAlign w:val="center"/>
          </w:tcPr>
          <w:p w14:paraId="4C01BE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rPr>
                <w:sz w:val="21"/>
                <w:szCs w:val="21"/>
              </w:rPr>
            </w:pPr>
          </w:p>
        </w:tc>
        <w:tc>
          <w:tcPr>
            <w:tcW w:w="1518" w:type="pct"/>
            <w:gridSpan w:val="2"/>
            <w:vMerge w:val="restart"/>
            <w:shd w:val="clear" w:color="auto" w:fill="auto"/>
            <w:vAlign w:val="center"/>
          </w:tcPr>
          <w:p w14:paraId="4D2992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rPr>
                <w:rFonts w:ascii="楷体" w:hAnsi="楷体" w:eastAsia="楷体"/>
                <w:sz w:val="21"/>
                <w:szCs w:val="21"/>
              </w:rPr>
            </w:pPr>
            <w:r>
              <w:rPr>
                <w:rFonts w:hint="eastAsia" w:ascii="楷体" w:hAnsi="楷体" w:eastAsia="楷体"/>
                <w:sz w:val="21"/>
                <w:szCs w:val="21"/>
              </w:rPr>
              <w:t>人体试验、动物实验、质性研究必须提供伦理审查证明</w:t>
            </w:r>
          </w:p>
        </w:tc>
      </w:tr>
      <w:tr w14:paraId="78E1F7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40" w:type="pct"/>
            <w:vMerge w:val="continue"/>
            <w:shd w:val="clear" w:color="auto" w:fill="auto"/>
          </w:tcPr>
          <w:p w14:paraId="4A35EE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ascii="仿宋" w:hAnsi="仿宋" w:eastAsia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697" w:type="pct"/>
            <w:gridSpan w:val="2"/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23044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证明编号</w:t>
            </w:r>
          </w:p>
        </w:tc>
        <w:tc>
          <w:tcPr>
            <w:tcW w:w="1943" w:type="pct"/>
            <w:gridSpan w:val="3"/>
            <w:shd w:val="clear" w:color="auto" w:fill="auto"/>
            <w:tcMar>
              <w:top w:w="0" w:type="dxa"/>
              <w:bottom w:w="0" w:type="dxa"/>
            </w:tcMar>
            <w:vAlign w:val="center"/>
          </w:tcPr>
          <w:p w14:paraId="367834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rPr>
                <w:sz w:val="21"/>
                <w:szCs w:val="21"/>
              </w:rPr>
            </w:pPr>
          </w:p>
        </w:tc>
        <w:tc>
          <w:tcPr>
            <w:tcW w:w="1518" w:type="pct"/>
            <w:gridSpan w:val="2"/>
            <w:vMerge w:val="continue"/>
            <w:shd w:val="clear" w:color="auto" w:fill="auto"/>
            <w:vAlign w:val="center"/>
          </w:tcPr>
          <w:p w14:paraId="25E91E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rPr>
                <w:sz w:val="21"/>
                <w:szCs w:val="21"/>
              </w:rPr>
            </w:pPr>
          </w:p>
        </w:tc>
      </w:tr>
      <w:tr w14:paraId="12F16D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40" w:type="pct"/>
            <w:vMerge w:val="restart"/>
            <w:shd w:val="clear" w:color="auto" w:fill="auto"/>
            <w:vAlign w:val="center"/>
          </w:tcPr>
          <w:p w14:paraId="4BFB56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ascii="仿宋" w:hAnsi="仿宋" w:eastAsia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4"/>
                <w:szCs w:val="24"/>
              </w:rPr>
              <w:t>基金项目</w:t>
            </w:r>
          </w:p>
        </w:tc>
        <w:tc>
          <w:tcPr>
            <w:tcW w:w="697" w:type="pct"/>
            <w:gridSpan w:val="2"/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6403C4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项目名称</w:t>
            </w:r>
          </w:p>
        </w:tc>
        <w:tc>
          <w:tcPr>
            <w:tcW w:w="3461" w:type="pct"/>
            <w:gridSpan w:val="5"/>
            <w:shd w:val="clear" w:color="auto" w:fill="auto"/>
            <w:tcMar>
              <w:top w:w="0" w:type="dxa"/>
              <w:bottom w:w="0" w:type="dxa"/>
            </w:tcMar>
            <w:vAlign w:val="center"/>
          </w:tcPr>
          <w:p w14:paraId="10FEEF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rPr>
                <w:sz w:val="21"/>
                <w:szCs w:val="21"/>
              </w:rPr>
            </w:pPr>
          </w:p>
        </w:tc>
      </w:tr>
      <w:tr w14:paraId="1A5E5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840" w:type="pct"/>
            <w:vMerge w:val="continue"/>
            <w:shd w:val="clear" w:color="auto" w:fill="auto"/>
          </w:tcPr>
          <w:p w14:paraId="665BE1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7" w:type="pct"/>
            <w:gridSpan w:val="2"/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4EE486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项目编号</w:t>
            </w:r>
          </w:p>
        </w:tc>
        <w:tc>
          <w:tcPr>
            <w:tcW w:w="3461" w:type="pct"/>
            <w:gridSpan w:val="5"/>
            <w:shd w:val="clear" w:color="auto" w:fill="auto"/>
            <w:tcMar>
              <w:top w:w="0" w:type="dxa"/>
              <w:bottom w:w="0" w:type="dxa"/>
            </w:tcMar>
            <w:vAlign w:val="center"/>
          </w:tcPr>
          <w:p w14:paraId="484A96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rPr>
                <w:sz w:val="21"/>
                <w:szCs w:val="21"/>
              </w:rPr>
            </w:pPr>
          </w:p>
        </w:tc>
      </w:tr>
      <w:tr w14:paraId="602A96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3709" w:hRule="atLeast"/>
          <w:jc w:val="center"/>
        </w:trPr>
        <w:tc>
          <w:tcPr>
            <w:tcW w:w="5000" w:type="pct"/>
            <w:gridSpan w:val="8"/>
            <w:shd w:val="clear" w:color="auto" w:fill="auto"/>
          </w:tcPr>
          <w:p w14:paraId="4C157D13">
            <w:pPr>
              <w:adjustRightInd w:val="0"/>
              <w:spacing w:before="100"/>
              <w:rPr>
                <w:rFonts w:ascii="仿宋" w:hAnsi="仿宋" w:eastAsia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4"/>
              </w:rPr>
              <w:t>单位审查意见</w:t>
            </w:r>
          </w:p>
          <w:p w14:paraId="5F7A9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line="300" w:lineRule="exact"/>
              <w:ind w:firstLine="420" w:firstLineChars="200"/>
              <w:textAlignment w:val="auto"/>
              <w:rPr>
                <w:rFonts w:hint="eastAsia" w:ascii="仿宋" w:hAnsi="仿宋" w:eastAsia="仿宋" w:cs="宋体"/>
                <w:szCs w:val="21"/>
              </w:rPr>
            </w:pPr>
            <w:r>
              <w:rPr>
                <w:rFonts w:hint="eastAsia" w:ascii="仿宋" w:hAnsi="仿宋" w:eastAsia="仿宋" w:cs="宋体"/>
                <w:szCs w:val="21"/>
              </w:rPr>
              <w:t>（</w:t>
            </w:r>
            <w:r>
              <w:rPr>
                <w:rFonts w:hint="eastAsia" w:ascii="仿宋" w:hAnsi="仿宋" w:eastAsia="仿宋" w:cs="宋体"/>
                <w:szCs w:val="21"/>
              </w:rPr>
              <w:t>1）论文系作者（请在方框中划勾）：□原创性作品，□翻译作品，□文献综述作品，无知识产权纠纷，未一稿多投；</w:t>
            </w:r>
          </w:p>
          <w:p w14:paraId="032930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firstLine="420" w:firstLineChars="200"/>
              <w:textAlignment w:val="auto"/>
              <w:rPr>
                <w:rFonts w:hint="eastAsia" w:ascii="仿宋" w:hAnsi="仿宋" w:eastAsia="仿宋" w:cs="宋体"/>
                <w:szCs w:val="21"/>
              </w:rPr>
            </w:pPr>
            <w:r>
              <w:rPr>
                <w:rFonts w:hint="eastAsia" w:ascii="仿宋" w:hAnsi="仿宋" w:eastAsia="仿宋" w:cs="宋体"/>
                <w:szCs w:val="21"/>
              </w:rPr>
              <w:t>（2）该文章所有作者均知情，署名无争议；</w:t>
            </w:r>
          </w:p>
          <w:p w14:paraId="37EA59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firstLine="420" w:firstLineChars="200"/>
              <w:textAlignment w:val="auto"/>
              <w:rPr>
                <w:rFonts w:hint="eastAsia" w:ascii="仿宋" w:hAnsi="仿宋" w:eastAsia="仿宋" w:cs="宋体"/>
                <w:szCs w:val="21"/>
              </w:rPr>
            </w:pPr>
            <w:r>
              <w:rPr>
                <w:rFonts w:hint="eastAsia" w:ascii="仿宋" w:hAnsi="仿宋" w:eastAsia="仿宋" w:cs="宋体"/>
                <w:szCs w:val="21"/>
              </w:rPr>
              <w:t>（3）该研究符合医学科研伦理准则，无抄袭、剽窃、篡改他人学术成果，未侵犯他人知识产权和个人隐私等学术不端行为；</w:t>
            </w:r>
          </w:p>
          <w:p w14:paraId="5BD356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firstLine="420" w:firstLineChars="200"/>
              <w:textAlignment w:val="auto"/>
              <w:rPr>
                <w:rFonts w:hint="eastAsia" w:ascii="仿宋" w:hAnsi="仿宋" w:eastAsia="仿宋" w:cs="宋体"/>
                <w:szCs w:val="21"/>
              </w:rPr>
            </w:pPr>
            <w:r>
              <w:rPr>
                <w:rFonts w:hint="eastAsia" w:ascii="仿宋" w:hAnsi="仿宋" w:eastAsia="仿宋" w:cs="宋体"/>
                <w:szCs w:val="21"/>
              </w:rPr>
              <w:t>（4）该研究已经通过本单位相关专家组审核和充分论证，文章内容、数据、图表等真实、无造假，方法正确，结果、结论可信，不涉及工作秘密；</w:t>
            </w:r>
          </w:p>
          <w:p w14:paraId="13E612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firstLine="420" w:firstLineChars="200"/>
              <w:textAlignment w:val="auto"/>
              <w:rPr>
                <w:rFonts w:hint="eastAsia" w:ascii="仿宋" w:hAnsi="仿宋" w:eastAsia="仿宋" w:cs="宋体"/>
                <w:szCs w:val="21"/>
              </w:rPr>
            </w:pPr>
            <w:r>
              <w:rPr>
                <w:rFonts w:hint="eastAsia" w:ascii="仿宋" w:hAnsi="仿宋" w:eastAsia="仿宋" w:cs="宋体"/>
                <w:szCs w:val="21"/>
              </w:rPr>
              <w:t>（5）该文章无其他与国家有关法律法规相违背的问题。</w:t>
            </w:r>
          </w:p>
          <w:p w14:paraId="546EDFA9">
            <w:pPr>
              <w:wordWrap w:val="0"/>
              <w:spacing w:line="400" w:lineRule="exact"/>
              <w:jc w:val="right"/>
              <w:rPr>
                <w:rFonts w:ascii="仿宋" w:hAnsi="仿宋" w:eastAsia="仿宋" w:cs="宋体"/>
                <w:szCs w:val="21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 w:cs="宋体"/>
                <w:szCs w:val="21"/>
              </w:rPr>
              <w:t xml:space="preserve"> （单位盖章）  </w:t>
            </w:r>
          </w:p>
          <w:p w14:paraId="67AA9A2B">
            <w:pPr>
              <w:spacing w:line="400" w:lineRule="exact"/>
              <w:ind w:firstLine="420" w:firstLineChars="200"/>
              <w:jc w:val="right"/>
              <w:rPr>
                <w:rFonts w:ascii="宋体" w:hAnsi="宋体" w:cs="宋体"/>
                <w:szCs w:val="21"/>
              </w:rPr>
            </w:pPr>
            <w:r>
              <w:rPr>
                <w:rFonts w:hint="eastAsia" w:ascii="仿宋" w:hAnsi="仿宋" w:eastAsia="仿宋" w:cs="宋体"/>
                <w:szCs w:val="21"/>
              </w:rPr>
              <w:t xml:space="preserve">    年    月    日</w:t>
            </w:r>
          </w:p>
        </w:tc>
      </w:tr>
      <w:tr w14:paraId="36B933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000" w:type="pct"/>
            <w:gridSpan w:val="8"/>
            <w:tcBorders>
              <w:bottom w:val="nil"/>
            </w:tcBorders>
            <w:shd w:val="clear" w:color="auto" w:fill="auto"/>
          </w:tcPr>
          <w:p w14:paraId="26021C6E">
            <w:pPr>
              <w:adjustRightInd w:val="0"/>
              <w:snapToGrid w:val="0"/>
              <w:spacing w:before="100"/>
              <w:rPr>
                <w:rFonts w:ascii="仿宋" w:hAnsi="仿宋" w:eastAsia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4"/>
              </w:rPr>
              <w:t>版权转让协议</w:t>
            </w:r>
          </w:p>
          <w:p w14:paraId="217BFB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line="300" w:lineRule="atLeast"/>
              <w:ind w:firstLine="420" w:firstLineChars="200"/>
              <w:textAlignment w:val="auto"/>
              <w:rPr>
                <w:rFonts w:ascii="仿宋" w:hAnsi="仿宋" w:eastAsia="仿宋" w:cs="宋体"/>
                <w:szCs w:val="21"/>
              </w:rPr>
            </w:pPr>
            <w:r>
              <w:rPr>
                <w:rFonts w:hint="eastAsia" w:ascii="仿宋" w:hAnsi="仿宋" w:eastAsia="仿宋" w:cs="宋体"/>
                <w:szCs w:val="21"/>
              </w:rPr>
              <w:t>我（们）同意将本文的版权转让给《中国全科医学》编辑部，同意本文出版后以CC BY-NC-ND 4.0的方式进行开放获取。</w:t>
            </w:r>
          </w:p>
          <w:p w14:paraId="47BD57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atLeast"/>
              <w:ind w:firstLine="420" w:firstLineChars="200"/>
              <w:textAlignment w:val="auto"/>
              <w:rPr>
                <w:rFonts w:ascii="仿宋" w:hAnsi="仿宋" w:eastAsia="仿宋" w:cs="宋体"/>
                <w:szCs w:val="21"/>
              </w:rPr>
            </w:pPr>
            <w:r>
              <w:rPr>
                <w:rFonts w:hint="eastAsia" w:ascii="仿宋" w:hAnsi="仿宋" w:eastAsia="仿宋" w:cs="宋体"/>
                <w:szCs w:val="21"/>
              </w:rPr>
              <w:t>我(们)同意在各数据库及预印本平台（如ChinaXiv等）进行网络首发。</w:t>
            </w:r>
          </w:p>
          <w:p w14:paraId="69CE95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atLeast"/>
              <w:ind w:firstLine="420" w:firstLineChars="200"/>
              <w:textAlignment w:val="auto"/>
              <w:rPr>
                <w:rFonts w:ascii="仿宋" w:hAnsi="仿宋" w:eastAsia="仿宋" w:cs="宋体"/>
                <w:szCs w:val="21"/>
              </w:rPr>
            </w:pPr>
            <w:r>
              <w:rPr>
                <w:rFonts w:hint="eastAsia" w:ascii="仿宋" w:hAnsi="仿宋" w:eastAsia="仿宋" w:cs="宋体"/>
                <w:szCs w:val="21"/>
              </w:rPr>
              <w:t>我(们)保证本文为原创作品、无一稿多投，所涉基金项目等均真实有效，不涉及保密，无剽窃、抄袭等学术不端及侵权行为。若发生以上侵权、学术不端及泄密等问题，一切责任由我(们)负责。</w:t>
            </w:r>
          </w:p>
          <w:p w14:paraId="751C72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atLeast"/>
              <w:ind w:firstLine="420" w:firstLineChars="200"/>
              <w:textAlignment w:val="auto"/>
              <w:rPr>
                <w:rFonts w:ascii="仿宋" w:hAnsi="仿宋" w:eastAsia="仿宋" w:cs="宋体"/>
                <w:szCs w:val="21"/>
              </w:rPr>
            </w:pPr>
            <w:r>
              <w:rPr>
                <w:rFonts w:hint="eastAsia" w:ascii="仿宋" w:hAnsi="仿宋" w:eastAsia="仿宋" w:cs="宋体"/>
                <w:szCs w:val="21"/>
              </w:rPr>
              <w:t>本转让协议于《中国全科医学》杂志接受本文及作者签名之日起生效。</w:t>
            </w:r>
          </w:p>
          <w:p w14:paraId="66724D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atLeast"/>
              <w:textAlignment w:val="auto"/>
              <w:rPr>
                <w:rFonts w:ascii="仿宋" w:hAnsi="仿宋" w:eastAsia="仿宋" w:cs="宋体"/>
                <w:szCs w:val="21"/>
              </w:rPr>
            </w:pPr>
            <w:r>
              <w:rPr>
                <w:rFonts w:hint="eastAsia" w:ascii="仿宋" w:hAnsi="仿宋" w:eastAsia="仿宋" w:cs="宋体"/>
                <w:szCs w:val="21"/>
              </w:rPr>
              <w:t>注：本文若为职务作品，请单独予以说明，并由享有职务作品的法人或其他组织与作者共同签署。</w:t>
            </w:r>
          </w:p>
          <w:p w14:paraId="18D77E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beforeLines="50" w:line="300" w:lineRule="atLeast"/>
              <w:textAlignment w:val="auto"/>
              <w:rPr>
                <w:rFonts w:ascii="宋体" w:hAnsi="宋体" w:cs="宋体"/>
                <w:szCs w:val="21"/>
              </w:rPr>
            </w:pPr>
            <w:r>
              <w:rPr>
                <w:rFonts w:ascii="仿宋" w:hAnsi="仿宋" w:eastAsia="仿宋"/>
                <w:b/>
                <w:bCs/>
                <w:szCs w:val="21"/>
              </w:rPr>
              <w:t>论文全部作者亲笔签名（请</w:t>
            </w:r>
            <w:r>
              <w:rPr>
                <w:rFonts w:hint="eastAsia" w:ascii="仿宋" w:hAnsi="仿宋" w:eastAsia="仿宋"/>
                <w:b/>
                <w:bCs/>
                <w:szCs w:val="21"/>
              </w:rPr>
              <w:t>打印后</w:t>
            </w:r>
            <w:r>
              <w:rPr>
                <w:rFonts w:ascii="仿宋" w:hAnsi="仿宋" w:eastAsia="仿宋"/>
                <w:b/>
                <w:bCs/>
                <w:szCs w:val="21"/>
              </w:rPr>
              <w:t>按作者排序</w:t>
            </w:r>
            <w:r>
              <w:rPr>
                <w:rFonts w:hint="eastAsia" w:ascii="仿宋" w:hAnsi="仿宋" w:eastAsia="仿宋"/>
                <w:b/>
                <w:bCs/>
                <w:szCs w:val="21"/>
              </w:rPr>
              <w:t>依次</w:t>
            </w:r>
            <w:r>
              <w:rPr>
                <w:rFonts w:ascii="仿宋" w:hAnsi="仿宋" w:eastAsia="仿宋"/>
                <w:b/>
                <w:bCs/>
                <w:szCs w:val="21"/>
              </w:rPr>
              <w:t>填写，姓名后附</w:t>
            </w:r>
            <w:r>
              <w:rPr>
                <w:rFonts w:hint="eastAsia" w:ascii="仿宋" w:hAnsi="仿宋" w:eastAsia="仿宋"/>
                <w:b/>
                <w:bCs/>
                <w:szCs w:val="21"/>
              </w:rPr>
              <w:t>单位、可增页，非亲笔手写无效</w:t>
            </w:r>
            <w:r>
              <w:rPr>
                <w:rFonts w:ascii="仿宋" w:hAnsi="仿宋" w:eastAsia="仿宋"/>
                <w:b/>
                <w:bCs/>
                <w:szCs w:val="21"/>
              </w:rPr>
              <w:t>）：</w:t>
            </w:r>
          </w:p>
        </w:tc>
      </w:tr>
      <w:tr w14:paraId="6C438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1248" w:type="pct"/>
            <w:gridSpan w:val="2"/>
            <w:tcBorders>
              <w:top w:val="nil"/>
              <w:bottom w:val="dashSmallGap" w:color="auto" w:sz="4" w:space="0"/>
              <w:right w:val="nil"/>
            </w:tcBorders>
            <w:shd w:val="clear" w:color="auto" w:fill="auto"/>
            <w:vAlign w:val="top"/>
          </w:tcPr>
          <w:p w14:paraId="041C89DD">
            <w:pPr>
              <w:spacing w:line="360" w:lineRule="auto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1.</w:t>
            </w:r>
          </w:p>
        </w:tc>
        <w:tc>
          <w:tcPr>
            <w:tcW w:w="1248" w:type="pct"/>
            <w:gridSpan w:val="2"/>
            <w:tcBorders>
              <w:top w:val="nil"/>
              <w:left w:val="nil"/>
              <w:bottom w:val="dashSmallGap" w:color="auto" w:sz="4" w:space="0"/>
              <w:right w:val="nil"/>
            </w:tcBorders>
            <w:shd w:val="clear" w:color="auto" w:fill="auto"/>
            <w:vAlign w:val="top"/>
          </w:tcPr>
          <w:p w14:paraId="3659CCF6">
            <w:pPr>
              <w:spacing w:line="360" w:lineRule="auto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2.</w:t>
            </w:r>
          </w:p>
        </w:tc>
        <w:tc>
          <w:tcPr>
            <w:tcW w:w="1249" w:type="pct"/>
            <w:gridSpan w:val="3"/>
            <w:tcBorders>
              <w:top w:val="nil"/>
              <w:left w:val="nil"/>
              <w:bottom w:val="dashSmallGap" w:color="auto" w:sz="4" w:space="0"/>
              <w:right w:val="nil"/>
            </w:tcBorders>
            <w:shd w:val="clear" w:color="auto" w:fill="auto"/>
            <w:vAlign w:val="top"/>
          </w:tcPr>
          <w:p w14:paraId="4497833F">
            <w:pPr>
              <w:spacing w:line="360" w:lineRule="auto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3.</w:t>
            </w:r>
          </w:p>
        </w:tc>
        <w:tc>
          <w:tcPr>
            <w:tcW w:w="1253" w:type="pct"/>
            <w:tcBorders>
              <w:top w:val="nil"/>
              <w:left w:val="nil"/>
              <w:bottom w:val="dashSmallGap" w:color="auto" w:sz="4" w:space="0"/>
            </w:tcBorders>
            <w:shd w:val="clear" w:color="auto" w:fill="auto"/>
            <w:vAlign w:val="top"/>
          </w:tcPr>
          <w:p w14:paraId="442457F6">
            <w:pPr>
              <w:spacing w:line="360" w:lineRule="auto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4.</w:t>
            </w:r>
          </w:p>
        </w:tc>
      </w:tr>
      <w:tr w14:paraId="5455C9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1248" w:type="pct"/>
            <w:gridSpan w:val="2"/>
            <w:tcBorders>
              <w:top w:val="dashSmallGap" w:color="auto" w:sz="4" w:space="0"/>
              <w:bottom w:val="dashSmallGap" w:color="auto" w:sz="4" w:space="0"/>
              <w:right w:val="nil"/>
            </w:tcBorders>
            <w:shd w:val="clear" w:color="auto" w:fill="auto"/>
            <w:vAlign w:val="top"/>
          </w:tcPr>
          <w:p w14:paraId="66153B8B">
            <w:pPr>
              <w:spacing w:line="360" w:lineRule="auto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5.</w:t>
            </w:r>
          </w:p>
        </w:tc>
        <w:tc>
          <w:tcPr>
            <w:tcW w:w="1248" w:type="pct"/>
            <w:gridSpan w:val="2"/>
            <w:tcBorders>
              <w:top w:val="dashSmallGap" w:color="auto" w:sz="4" w:space="0"/>
              <w:left w:val="nil"/>
              <w:bottom w:val="dashSmallGap" w:color="auto" w:sz="4" w:space="0"/>
              <w:right w:val="nil"/>
            </w:tcBorders>
            <w:shd w:val="clear" w:color="auto" w:fill="auto"/>
            <w:vAlign w:val="top"/>
          </w:tcPr>
          <w:p w14:paraId="2D6753B3">
            <w:pPr>
              <w:spacing w:line="360" w:lineRule="auto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6.</w:t>
            </w:r>
          </w:p>
        </w:tc>
        <w:tc>
          <w:tcPr>
            <w:tcW w:w="1249" w:type="pct"/>
            <w:gridSpan w:val="3"/>
            <w:tcBorders>
              <w:top w:val="dashSmallGap" w:color="auto" w:sz="4" w:space="0"/>
              <w:left w:val="nil"/>
              <w:bottom w:val="dashSmallGap" w:color="auto" w:sz="4" w:space="0"/>
              <w:right w:val="nil"/>
            </w:tcBorders>
            <w:shd w:val="clear" w:color="auto" w:fill="auto"/>
            <w:vAlign w:val="top"/>
          </w:tcPr>
          <w:p w14:paraId="0661D0EE">
            <w:pPr>
              <w:spacing w:line="360" w:lineRule="auto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7.</w:t>
            </w:r>
          </w:p>
        </w:tc>
        <w:tc>
          <w:tcPr>
            <w:tcW w:w="1253" w:type="pct"/>
            <w:tcBorders>
              <w:top w:val="dashSmallGap" w:color="auto" w:sz="4" w:space="0"/>
              <w:left w:val="nil"/>
              <w:bottom w:val="dashSmallGap" w:color="auto" w:sz="4" w:space="0"/>
            </w:tcBorders>
            <w:shd w:val="clear" w:color="auto" w:fill="auto"/>
            <w:vAlign w:val="top"/>
          </w:tcPr>
          <w:p w14:paraId="26777805">
            <w:pPr>
              <w:spacing w:line="360" w:lineRule="auto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8.</w:t>
            </w:r>
          </w:p>
        </w:tc>
      </w:tr>
      <w:tr w14:paraId="4DA9BD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1248" w:type="pct"/>
            <w:gridSpan w:val="2"/>
            <w:tcBorders>
              <w:top w:val="dashSmallGap" w:color="auto" w:sz="4" w:space="0"/>
              <w:bottom w:val="dashSmallGap" w:color="auto" w:sz="4" w:space="0"/>
              <w:right w:val="nil"/>
            </w:tcBorders>
            <w:shd w:val="clear" w:color="auto" w:fill="auto"/>
            <w:vAlign w:val="top"/>
          </w:tcPr>
          <w:p w14:paraId="7D41D9D4">
            <w:pPr>
              <w:spacing w:line="360" w:lineRule="auto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9.</w:t>
            </w:r>
          </w:p>
        </w:tc>
        <w:tc>
          <w:tcPr>
            <w:tcW w:w="1248" w:type="pct"/>
            <w:gridSpan w:val="2"/>
            <w:tcBorders>
              <w:top w:val="dashSmallGap" w:color="auto" w:sz="4" w:space="0"/>
              <w:left w:val="nil"/>
              <w:bottom w:val="dashSmallGap" w:color="auto" w:sz="4" w:space="0"/>
              <w:right w:val="nil"/>
            </w:tcBorders>
            <w:shd w:val="clear" w:color="auto" w:fill="auto"/>
            <w:vAlign w:val="top"/>
          </w:tcPr>
          <w:p w14:paraId="36A71FC9">
            <w:pPr>
              <w:spacing w:line="360" w:lineRule="auto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10.</w:t>
            </w:r>
          </w:p>
        </w:tc>
        <w:tc>
          <w:tcPr>
            <w:tcW w:w="1249" w:type="pct"/>
            <w:gridSpan w:val="3"/>
            <w:tcBorders>
              <w:top w:val="dashSmallGap" w:color="auto" w:sz="4" w:space="0"/>
              <w:left w:val="nil"/>
              <w:bottom w:val="dashSmallGap" w:color="auto" w:sz="4" w:space="0"/>
              <w:right w:val="nil"/>
            </w:tcBorders>
            <w:shd w:val="clear" w:color="auto" w:fill="auto"/>
            <w:vAlign w:val="top"/>
          </w:tcPr>
          <w:p w14:paraId="2488062E">
            <w:pPr>
              <w:spacing w:line="360" w:lineRule="auto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11.</w:t>
            </w:r>
          </w:p>
        </w:tc>
        <w:tc>
          <w:tcPr>
            <w:tcW w:w="1253" w:type="pct"/>
            <w:tcBorders>
              <w:top w:val="dashSmallGap" w:color="auto" w:sz="4" w:space="0"/>
              <w:left w:val="nil"/>
              <w:bottom w:val="dashSmallGap" w:color="auto" w:sz="4" w:space="0"/>
            </w:tcBorders>
            <w:shd w:val="clear" w:color="auto" w:fill="auto"/>
            <w:vAlign w:val="top"/>
          </w:tcPr>
          <w:p w14:paraId="4D924FE9">
            <w:pPr>
              <w:spacing w:line="360" w:lineRule="auto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12.</w:t>
            </w:r>
          </w:p>
        </w:tc>
      </w:tr>
      <w:tr w14:paraId="0FAD14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108" w:type="dxa"/>
            <w:bottom w:w="28" w:type="dxa"/>
            <w:right w:w="108" w:type="dxa"/>
          </w:tblCellMar>
        </w:tblPrEx>
        <w:trPr>
          <w:trHeight w:val="187" w:hRule="atLeast"/>
          <w:jc w:val="center"/>
        </w:trPr>
        <w:tc>
          <w:tcPr>
            <w:tcW w:w="1248" w:type="pct"/>
            <w:gridSpan w:val="2"/>
            <w:tcBorders>
              <w:top w:val="dashSmallGap" w:color="auto" w:sz="4" w:space="0"/>
              <w:right w:val="nil"/>
            </w:tcBorders>
            <w:shd w:val="clear" w:color="auto" w:fill="auto"/>
            <w:vAlign w:val="top"/>
          </w:tcPr>
          <w:p w14:paraId="68ED7580">
            <w:pPr>
              <w:spacing w:line="360" w:lineRule="auto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13.</w:t>
            </w:r>
          </w:p>
        </w:tc>
        <w:tc>
          <w:tcPr>
            <w:tcW w:w="1248" w:type="pct"/>
            <w:gridSpan w:val="2"/>
            <w:tcBorders>
              <w:top w:val="dashSmallGap" w:color="auto" w:sz="4" w:space="0"/>
              <w:left w:val="nil"/>
              <w:right w:val="nil"/>
            </w:tcBorders>
            <w:shd w:val="clear" w:color="auto" w:fill="auto"/>
            <w:vAlign w:val="top"/>
          </w:tcPr>
          <w:p w14:paraId="407D6015">
            <w:pPr>
              <w:spacing w:line="360" w:lineRule="auto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14.</w:t>
            </w:r>
          </w:p>
        </w:tc>
        <w:tc>
          <w:tcPr>
            <w:tcW w:w="1249" w:type="pct"/>
            <w:gridSpan w:val="3"/>
            <w:tcBorders>
              <w:top w:val="dashSmallGap" w:color="auto" w:sz="4" w:space="0"/>
              <w:left w:val="nil"/>
              <w:right w:val="nil"/>
            </w:tcBorders>
            <w:shd w:val="clear" w:color="auto" w:fill="auto"/>
            <w:vAlign w:val="top"/>
          </w:tcPr>
          <w:p w14:paraId="66027F09">
            <w:pPr>
              <w:spacing w:line="360" w:lineRule="auto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15.</w:t>
            </w:r>
          </w:p>
        </w:tc>
        <w:tc>
          <w:tcPr>
            <w:tcW w:w="1253" w:type="pct"/>
            <w:tcBorders>
              <w:top w:val="dashSmallGap" w:color="auto" w:sz="4" w:space="0"/>
              <w:left w:val="nil"/>
            </w:tcBorders>
            <w:shd w:val="clear" w:color="auto" w:fill="auto"/>
            <w:vAlign w:val="top"/>
          </w:tcPr>
          <w:p w14:paraId="4FF8F9EE">
            <w:pPr>
              <w:spacing w:line="360" w:lineRule="auto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16.</w:t>
            </w:r>
          </w:p>
        </w:tc>
      </w:tr>
    </w:tbl>
    <w:p w14:paraId="36DDCBB9">
      <w:pPr>
        <w:rPr>
          <w:sz w:val="21"/>
          <w:szCs w:val="21"/>
        </w:rPr>
      </w:pPr>
    </w:p>
    <w:sectPr>
      <w:headerReference r:id="rId3" w:type="default"/>
      <w:footerReference r:id="rId4" w:type="default"/>
      <w:pgSz w:w="11906" w:h="16838"/>
      <w:pgMar w:top="1020" w:right="1474" w:bottom="1134" w:left="147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8B5E20">
    <w:pPr>
      <w:pStyle w:val="2"/>
      <w:jc w:val="cen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E8C385">
    <w:pPr>
      <w:pStyle w:val="3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RkMzM0MWI1NTJmMjFmZWRiODFjNWM4ODBkNGI5NzIifQ=="/>
  </w:docVars>
  <w:rsids>
    <w:rsidRoot w:val="00791911"/>
    <w:rsid w:val="000A10F3"/>
    <w:rsid w:val="000C143A"/>
    <w:rsid w:val="000E15DE"/>
    <w:rsid w:val="003B3BC0"/>
    <w:rsid w:val="005976F5"/>
    <w:rsid w:val="005E69B1"/>
    <w:rsid w:val="00622BE2"/>
    <w:rsid w:val="00791911"/>
    <w:rsid w:val="009549EE"/>
    <w:rsid w:val="009B4524"/>
    <w:rsid w:val="00A37BB5"/>
    <w:rsid w:val="00C64420"/>
    <w:rsid w:val="00D16916"/>
    <w:rsid w:val="00D86848"/>
    <w:rsid w:val="00FD1AF8"/>
    <w:rsid w:val="26EE0708"/>
    <w:rsid w:val="518B188D"/>
    <w:rsid w:val="5AC50103"/>
    <w:rsid w:val="658A4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Organization</Company>
  <Pages>1</Pages>
  <Words>629</Words>
  <Characters>895</Characters>
  <Lines>6</Lines>
  <Paragraphs>1</Paragraphs>
  <TotalTime>26</TotalTime>
  <ScaleCrop>false</ScaleCrop>
  <LinksUpToDate>false</LinksUpToDate>
  <CharactersWithSpaces>924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2023-09-18T03:26:00Z</dcterms:created>
  <dc:creator>a</dc:creator>
  <cp:lastModifiedBy>中国全科医学</cp:lastModifiedBy>
  <cp:lastPrinted>2025-11-10T03:10:17Z</cp:lastPrinted>
  <dcterms:modified xsi:type="dcterms:W3CDTF">2025-11-10T03:20:32Z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0E75AC996309457ABABD43D65702ED29_13</vt:lpwstr>
  </property>
  <property fmtid="{D5CDD505-2E9C-101B-9397-08002B2CF9AE}" pid="4" name="KSOTemplateDocerSaveRecord">
    <vt:lpwstr>eyJoZGlkIjoiZjEzZmYyZjA3MjNmMmQ1NTczZjkxYWUyZmFhZjFhNTEiLCJ1c2VySWQiOiI5MDc4MTc0NzMifQ==</vt:lpwstr>
  </property>
</Properties>
</file>